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eastAsia="zh-CN"/>
        </w:rPr>
      </w:pPr>
      <w:r>
        <w:rPr>
          <w:rFonts w:hint="eastAsia"/>
          <w:b/>
          <w:bCs/>
          <w:sz w:val="32"/>
          <w:szCs w:val="40"/>
          <w:lang w:val="en-US" w:eastAsia="zh-CN"/>
        </w:rPr>
        <w:t>2020</w:t>
      </w:r>
      <w:r>
        <w:rPr>
          <w:rFonts w:hint="eastAsia"/>
          <w:b/>
          <w:bCs/>
          <w:sz w:val="32"/>
          <w:szCs w:val="40"/>
          <w:lang w:eastAsia="zh-CN"/>
        </w:rPr>
        <w:t>年度教师发展中心工作总结</w:t>
      </w:r>
    </w:p>
    <w:p>
      <w:pPr>
        <w:spacing w:line="360" w:lineRule="auto"/>
        <w:rPr>
          <w:rFonts w:hint="eastAsia"/>
          <w:sz w:val="20"/>
          <w:szCs w:val="22"/>
          <w:lang w:eastAsia="zh-CN"/>
        </w:rPr>
      </w:pP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2020年，教师发展中心按照年度工作规划，积极开展各项教师发展业务，顺利完成了各项预定目标，取得较大实绩，并得到学校领导和广大教师的一致好评。现将工作总结如下：</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一、“高校教师资格教育教学能力测</w:t>
      </w:r>
      <w:bookmarkStart w:id="0" w:name="_GoBack"/>
      <w:bookmarkEnd w:id="0"/>
      <w:r>
        <w:rPr>
          <w:rFonts w:hint="eastAsia" w:asciiTheme="minorEastAsia" w:hAnsiTheme="minorEastAsia" w:eastAsiaTheme="minorEastAsia" w:cstheme="minorEastAsia"/>
          <w:sz w:val="24"/>
          <w:szCs w:val="24"/>
          <w:lang w:val="en-US" w:eastAsia="zh-CN"/>
        </w:rPr>
        <w:t>试”培训会</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按照工作</w:t>
      </w:r>
      <w:r>
        <w:rPr>
          <w:rFonts w:hint="eastAsia" w:asciiTheme="minorEastAsia" w:hAnsiTheme="minorEastAsia" w:cstheme="minorEastAsia"/>
          <w:sz w:val="24"/>
          <w:szCs w:val="24"/>
          <w:lang w:val="en-US" w:eastAsia="zh-CN"/>
        </w:rPr>
        <w:t>计</w:t>
      </w:r>
      <w:r>
        <w:rPr>
          <w:rFonts w:hint="eastAsia" w:asciiTheme="minorEastAsia" w:hAnsiTheme="minorEastAsia" w:eastAsiaTheme="minorEastAsia" w:cstheme="minorEastAsia"/>
          <w:sz w:val="24"/>
          <w:szCs w:val="24"/>
          <w:lang w:val="en-US" w:eastAsia="zh-CN"/>
        </w:rPr>
        <w:t>划，为进一步提高我校高校教师资格教育教学能力测试的通过率，加强师资队伍建设，</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lang w:val="en-US" w:eastAsia="zh-CN"/>
        </w:rPr>
        <w:t>10月21日，产学研合作处（教师发展中心）</w:t>
      </w:r>
      <w:r>
        <w:rPr>
          <w:rFonts w:hint="eastAsia" w:asciiTheme="minorEastAsia" w:hAnsiTheme="minorEastAsia" w:cstheme="minorEastAsia"/>
          <w:sz w:val="24"/>
          <w:szCs w:val="24"/>
          <w:lang w:val="en-US" w:eastAsia="zh-CN"/>
        </w:rPr>
        <w:t>针对于新进的28（工信4人，旅游4人，热农3人，艺术2人，经管1人，继教2人，行政12人）名教师，</w:t>
      </w:r>
      <w:r>
        <w:rPr>
          <w:rFonts w:hint="eastAsia" w:asciiTheme="minorEastAsia" w:hAnsiTheme="minorEastAsia" w:eastAsiaTheme="minorEastAsia" w:cstheme="minorEastAsia"/>
          <w:sz w:val="24"/>
          <w:szCs w:val="24"/>
          <w:lang w:val="en-US" w:eastAsia="zh-CN"/>
        </w:rPr>
        <w:t>将工作</w:t>
      </w:r>
      <w:r>
        <w:rPr>
          <w:rFonts w:hint="eastAsia" w:asciiTheme="minorEastAsia" w:hAnsiTheme="minorEastAsia" w:cstheme="minorEastAsia"/>
          <w:sz w:val="24"/>
          <w:szCs w:val="24"/>
          <w:lang w:val="en-US" w:eastAsia="zh-CN"/>
        </w:rPr>
        <w:t>分为</w:t>
      </w:r>
      <w:r>
        <w:rPr>
          <w:rFonts w:hint="eastAsia" w:asciiTheme="minorEastAsia" w:hAnsiTheme="minorEastAsia" w:eastAsiaTheme="minorEastAsia" w:cstheme="minorEastAsia"/>
          <w:sz w:val="24"/>
          <w:szCs w:val="24"/>
          <w:lang w:val="en-US" w:eastAsia="zh-CN"/>
        </w:rPr>
        <w:t>三个阶段，组织了“高校教师资格教育教学能力测试”培训会</w:t>
      </w:r>
      <w:r>
        <w:rPr>
          <w:rFonts w:hint="eastAsia" w:asciiTheme="minorEastAsia" w:hAnsiTheme="minorEastAsia" w:cstheme="minorEastAsia"/>
          <w:sz w:val="24"/>
          <w:szCs w:val="24"/>
          <w:lang w:val="en-US" w:eastAsia="zh-CN"/>
        </w:rPr>
        <w:t>。</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首先，邀请了海南师范大学聂永成副教授主讲，与参加培训的教师们分享了高校教师资格评审经验，传授了高校教师在教育教学中的经验与技巧。其次，针对不同学科的特点，二级学院积极配合产学研合作处（教师发展中心），根据任教学科指派了26名教学经验丰富的教师，为参加此次教育教学能力测试的教师进行一对一辅导，指出不足，提出修改意见。最后，又由12名校教学指导委员会成员担任此次模拟测试评委，让参加测试的教师们提前进入考试状态，熟悉考试规则，针对评委在讲课、说课稿中提出的意见加以改进。</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最终，我校高校教师资格教育教学能力测试在最终的测试中除一人缺考外，其余参加教师全部通过。</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二、2020年度中校级教学名师、教学名师培养对象、技能大师、技术能手、中青年骨干教师评选</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为进一步落实人才强校“五大工程”建设，多措并举，分类分层、多元发展、引领青年教师成长，锻造高水平结构化教师队伍，我校进行了2020年度校级中青年骨干教师等遴选工作。</w:t>
      </w:r>
      <w:r>
        <w:rPr>
          <w:rFonts w:hint="eastAsia" w:asciiTheme="minorEastAsia" w:hAnsiTheme="minorEastAsia" w:cstheme="minorEastAsia"/>
          <w:sz w:val="24"/>
          <w:szCs w:val="24"/>
          <w:lang w:val="en-US" w:eastAsia="zh-CN"/>
        </w:rPr>
        <w:t>由</w:t>
      </w:r>
      <w:r>
        <w:rPr>
          <w:rFonts w:hint="eastAsia" w:asciiTheme="minorEastAsia" w:hAnsiTheme="minorEastAsia" w:eastAsiaTheme="minorEastAsia" w:cstheme="minorEastAsia"/>
          <w:sz w:val="24"/>
          <w:szCs w:val="24"/>
          <w:lang w:val="en-US" w:eastAsia="zh-CN"/>
        </w:rPr>
        <w:t>产学研合作处（教师发展中心）</w:t>
      </w:r>
      <w:r>
        <w:rPr>
          <w:rFonts w:hint="eastAsia" w:asciiTheme="minorEastAsia" w:hAnsiTheme="minorEastAsia" w:cstheme="minorEastAsia"/>
          <w:sz w:val="24"/>
          <w:szCs w:val="24"/>
          <w:lang w:val="en-US" w:eastAsia="zh-CN"/>
        </w:rPr>
        <w:t>组织，</w:t>
      </w:r>
      <w:r>
        <w:rPr>
          <w:rFonts w:hint="eastAsia" w:asciiTheme="minorEastAsia" w:hAnsiTheme="minorEastAsia" w:eastAsiaTheme="minorEastAsia" w:cstheme="minorEastAsia"/>
          <w:sz w:val="24"/>
          <w:szCs w:val="24"/>
          <w:lang w:val="en-US" w:eastAsia="zh-CN"/>
        </w:rPr>
        <w:t>经个人申报、教师发展中心组织各二院教学院长和专业主任政策解读、二级学院评议、教师发展中心初审、校教学指导委员会和学术委员会部分成员匿名网络评审、召开专题会议、反馈二级学院征求意见后、提交校长办公会议审议通过，经一周公示期后没有异议</w:t>
      </w:r>
      <w:r>
        <w:rPr>
          <w:rFonts w:hint="eastAsia" w:asciiTheme="minorEastAsia" w:hAnsiTheme="minorEastAsia" w:cstheme="minorEastAsia"/>
          <w:sz w:val="24"/>
          <w:szCs w:val="24"/>
          <w:lang w:val="en-US" w:eastAsia="zh-CN"/>
        </w:rPr>
        <w:t>。最后评选出48名教师，其中</w:t>
      </w:r>
      <w:r>
        <w:rPr>
          <w:rFonts w:hint="eastAsia" w:asciiTheme="minorEastAsia" w:hAnsiTheme="minorEastAsia" w:eastAsiaTheme="minorEastAsia" w:cstheme="minorEastAsia"/>
          <w:sz w:val="24"/>
          <w:szCs w:val="24"/>
          <w:lang w:val="en-US" w:eastAsia="zh-CN"/>
        </w:rPr>
        <w:t>校级中青年骨干教师</w:t>
      </w:r>
      <w:r>
        <w:rPr>
          <w:rFonts w:hint="eastAsia" w:asciiTheme="minorEastAsia" w:hAnsiTheme="minorEastAsia" w:cstheme="minorEastAsia"/>
          <w:sz w:val="24"/>
          <w:szCs w:val="24"/>
          <w:lang w:val="en-US" w:eastAsia="zh-CN"/>
        </w:rPr>
        <w:t>22人</w:t>
      </w:r>
      <w:r>
        <w:rPr>
          <w:rFonts w:hint="eastAsia" w:asciiTheme="minorEastAsia" w:hAnsiTheme="minorEastAsia" w:eastAsiaTheme="minorEastAsia" w:cstheme="minorEastAsia"/>
          <w:sz w:val="24"/>
          <w:szCs w:val="24"/>
          <w:lang w:val="en-US" w:eastAsia="zh-CN"/>
        </w:rPr>
        <w:t>、教学名师</w:t>
      </w:r>
      <w:r>
        <w:rPr>
          <w:rFonts w:hint="eastAsia" w:asciiTheme="minorEastAsia" w:hAnsiTheme="minorEastAsia" w:cstheme="minorEastAsia"/>
          <w:sz w:val="24"/>
          <w:szCs w:val="24"/>
          <w:lang w:val="en-US" w:eastAsia="zh-CN"/>
        </w:rPr>
        <w:t>4人</w:t>
      </w:r>
      <w:r>
        <w:rPr>
          <w:rFonts w:hint="eastAsia" w:asciiTheme="minorEastAsia" w:hAnsiTheme="minorEastAsia" w:eastAsiaTheme="minorEastAsia" w:cstheme="minorEastAsia"/>
          <w:sz w:val="24"/>
          <w:szCs w:val="24"/>
          <w:lang w:val="en-US" w:eastAsia="zh-CN"/>
        </w:rPr>
        <w:t>、技能大师</w:t>
      </w:r>
      <w:r>
        <w:rPr>
          <w:rFonts w:hint="eastAsia" w:asciiTheme="minorEastAsia" w:hAnsiTheme="minorEastAsia" w:cstheme="minorEastAsia"/>
          <w:sz w:val="24"/>
          <w:szCs w:val="24"/>
          <w:lang w:val="en-US" w:eastAsia="zh-CN"/>
        </w:rPr>
        <w:t>5人</w:t>
      </w:r>
      <w:r>
        <w:rPr>
          <w:rFonts w:hint="eastAsia" w:asciiTheme="minorEastAsia" w:hAnsiTheme="minorEastAsia" w:eastAsiaTheme="minorEastAsia" w:cstheme="minorEastAsia"/>
          <w:sz w:val="24"/>
          <w:szCs w:val="24"/>
          <w:lang w:val="en-US" w:eastAsia="zh-CN"/>
        </w:rPr>
        <w:t>、技术能手</w:t>
      </w:r>
      <w:r>
        <w:rPr>
          <w:rFonts w:hint="eastAsia" w:asciiTheme="minorEastAsia" w:hAnsiTheme="minorEastAsia" w:cstheme="minorEastAsia"/>
          <w:sz w:val="24"/>
          <w:szCs w:val="24"/>
          <w:lang w:val="en-US" w:eastAsia="zh-CN"/>
        </w:rPr>
        <w:t>1人</w:t>
      </w:r>
      <w:r>
        <w:rPr>
          <w:rFonts w:hint="eastAsia" w:asciiTheme="minorEastAsia" w:hAnsiTheme="minorEastAsia" w:eastAsiaTheme="minorEastAsia" w:cstheme="minorEastAsia"/>
          <w:sz w:val="24"/>
          <w:szCs w:val="24"/>
          <w:lang w:val="en-US" w:eastAsia="zh-CN"/>
        </w:rPr>
        <w:t>、教学名师培养对象</w:t>
      </w:r>
      <w:r>
        <w:rPr>
          <w:rFonts w:hint="eastAsia" w:asciiTheme="minorEastAsia" w:hAnsiTheme="minorEastAsia" w:cstheme="minorEastAsia"/>
          <w:sz w:val="24"/>
          <w:szCs w:val="24"/>
          <w:lang w:val="en-US" w:eastAsia="zh-CN"/>
        </w:rPr>
        <w:t>7人。</w:t>
      </w:r>
    </w:p>
    <w:p>
      <w:pPr>
        <w:numPr>
          <w:ilvl w:val="0"/>
          <w:numId w:val="1"/>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分类培训，全面提升教师自身素养</w:t>
      </w:r>
    </w:p>
    <w:p>
      <w:pPr>
        <w:numPr>
          <w:ilvl w:val="0"/>
          <w:numId w:val="0"/>
        </w:numPr>
        <w:spacing w:line="360" w:lineRule="auto"/>
        <w:ind w:firstLine="56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自2020年下半年以来，</w:t>
      </w:r>
      <w:r>
        <w:rPr>
          <w:rFonts w:hint="eastAsia" w:asciiTheme="minorEastAsia" w:hAnsiTheme="minorEastAsia" w:eastAsiaTheme="minorEastAsia" w:cstheme="minorEastAsia"/>
          <w:sz w:val="24"/>
          <w:szCs w:val="24"/>
          <w:lang w:val="en-US" w:eastAsia="zh-CN"/>
        </w:rPr>
        <w:t>产学研合作处（教师发展中心）</w:t>
      </w:r>
      <w:r>
        <w:rPr>
          <w:rFonts w:hint="eastAsia" w:asciiTheme="minorEastAsia" w:hAnsiTheme="minorEastAsia" w:cstheme="minorEastAsia"/>
          <w:sz w:val="24"/>
          <w:szCs w:val="24"/>
          <w:lang w:val="en-US" w:eastAsia="zh-CN"/>
        </w:rPr>
        <w:t>组织教师先后参加校内外培训共8次。包括，北京校企联合管理咨询中心举办的全国辅导员素质能力大赛全环节剖析实战研修班、“课程思政建设及思政教育教学管理”培训、国家教育行政学院2020年高校新教师网络培训及“四史”培训、海南省教育厅关于开展“业财一体信息化应用职业技能等级认证”师资培训、教一育部教师工作司关于举办职业教育教师教学创新团队建设在线培训示范班及“新时代职业教育教师队伍专业能力提升”在线培训班（第二期）。通过分类培训，全面提升教师队伍素质。</w:t>
      </w:r>
    </w:p>
    <w:p>
      <w:pPr>
        <w:numPr>
          <w:ilvl w:val="0"/>
          <w:numId w:val="0"/>
        </w:numPr>
        <w:spacing w:line="360" w:lineRule="auto"/>
        <w:ind w:firstLine="560"/>
        <w:rPr>
          <w:rFonts w:hint="eastAsia" w:asciiTheme="minorEastAsia" w:hAnsiTheme="minorEastAsia" w:cstheme="minorEastAsia"/>
          <w:sz w:val="24"/>
          <w:szCs w:val="24"/>
          <w:lang w:val="en-US" w:eastAsia="zh-CN"/>
        </w:rPr>
      </w:pPr>
    </w:p>
    <w:p>
      <w:pPr>
        <w:numPr>
          <w:ilvl w:val="0"/>
          <w:numId w:val="0"/>
        </w:numPr>
        <w:spacing w:line="360" w:lineRule="auto"/>
        <w:rPr>
          <w:rFonts w:hint="eastAsia" w:asciiTheme="minorEastAsia" w:hAnsiTheme="minorEastAsia" w:cstheme="minorEastAsia"/>
          <w:sz w:val="24"/>
          <w:szCs w:val="24"/>
          <w:lang w:val="en-US" w:eastAsia="zh-CN"/>
        </w:rPr>
      </w:pPr>
    </w:p>
    <w:p>
      <w:pPr>
        <w:numPr>
          <w:ilvl w:val="0"/>
          <w:numId w:val="0"/>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2021年工作计划：</w:t>
      </w:r>
    </w:p>
    <w:p>
      <w:pPr>
        <w:numPr>
          <w:ilvl w:val="0"/>
          <w:numId w:val="0"/>
        </w:numPr>
        <w:spacing w:line="360" w:lineRule="auto"/>
        <w:ind w:firstLine="56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秉承“提升教师执教能力、促进教师职业发展”的工作宗旨，以“激发教师教学热情，提升教师教学技能”为己任，以着力夯实常规管理，坚持求新务实作风，强化指导服务职能，努力为</w:t>
      </w:r>
      <w:r>
        <w:rPr>
          <w:rFonts w:hint="eastAsia" w:asciiTheme="minorEastAsia" w:hAnsiTheme="minorEastAsia" w:cstheme="minorEastAsia"/>
          <w:sz w:val="24"/>
          <w:szCs w:val="24"/>
          <w:lang w:val="en-US" w:eastAsia="zh-CN"/>
        </w:rPr>
        <w:t>海职院</w:t>
      </w:r>
      <w:r>
        <w:rPr>
          <w:rFonts w:hint="default" w:asciiTheme="minorEastAsia" w:hAnsiTheme="minorEastAsia" w:cstheme="minorEastAsia"/>
          <w:sz w:val="24"/>
          <w:szCs w:val="24"/>
          <w:lang w:val="en-US" w:eastAsia="zh-CN"/>
        </w:rPr>
        <w:t>建设一支师德高尚、业务优良、结构合理、充满活力的高素质专业化教师队伍做出应有贡献。为此现拟定本年度的工作计划如下：</w:t>
      </w:r>
    </w:p>
    <w:p>
      <w:pPr>
        <w:numPr>
          <w:ilvl w:val="0"/>
          <w:numId w:val="0"/>
        </w:numPr>
        <w:spacing w:line="360" w:lineRule="auto"/>
        <w:ind w:firstLine="56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w:t>
      </w:r>
      <w:r>
        <w:rPr>
          <w:rFonts w:hint="default" w:asciiTheme="minorEastAsia" w:hAnsiTheme="minorEastAsia" w:cstheme="minorEastAsia"/>
          <w:sz w:val="24"/>
          <w:szCs w:val="24"/>
          <w:lang w:val="en-US" w:eastAsia="zh-CN"/>
        </w:rPr>
        <w:t>、实施新进教师教学能力提升行动</w:t>
      </w:r>
    </w:p>
    <w:p>
      <w:pPr>
        <w:numPr>
          <w:ilvl w:val="0"/>
          <w:numId w:val="0"/>
        </w:numPr>
        <w:spacing w:line="360" w:lineRule="auto"/>
        <w:ind w:firstLine="56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1、开展新进教师教学能力指导活动。10月一12月，</w:t>
      </w:r>
      <w:r>
        <w:rPr>
          <w:rFonts w:hint="eastAsia" w:asciiTheme="minorEastAsia" w:hAnsiTheme="minorEastAsia" w:eastAsiaTheme="minorEastAsia" w:cstheme="minorEastAsia"/>
          <w:sz w:val="24"/>
          <w:szCs w:val="24"/>
          <w:lang w:val="en-US" w:eastAsia="zh-CN"/>
        </w:rPr>
        <w:t>产学研合作处（教师发展中心）</w:t>
      </w:r>
      <w:r>
        <w:rPr>
          <w:rFonts w:hint="default" w:asciiTheme="minorEastAsia" w:hAnsiTheme="minorEastAsia" w:cstheme="minorEastAsia"/>
          <w:sz w:val="24"/>
          <w:szCs w:val="24"/>
          <w:lang w:val="en-US" w:eastAsia="zh-CN"/>
        </w:rPr>
        <w:t>全面组织二级学院对新进教师的教学指导与培训工作，督查二级学院对新进教师的规章制度、教学规范、教学技能等进行系统培训。对课堂教学存在较大问题的新进教师，要求二级学院对其进一步加大指导帮扶力度，促进帮助新进教师适应岗位工作。</w:t>
      </w:r>
    </w:p>
    <w:p>
      <w:pPr>
        <w:numPr>
          <w:ilvl w:val="0"/>
          <w:numId w:val="0"/>
        </w:numPr>
        <w:spacing w:line="360" w:lineRule="auto"/>
        <w:ind w:firstLine="560"/>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2、开展教学反思与诊断活动。10月一12月，</w:t>
      </w:r>
      <w:r>
        <w:rPr>
          <w:rFonts w:hint="eastAsia" w:asciiTheme="minorEastAsia" w:hAnsiTheme="minorEastAsia" w:eastAsiaTheme="minorEastAsia" w:cstheme="minorEastAsia"/>
          <w:sz w:val="24"/>
          <w:szCs w:val="24"/>
          <w:lang w:val="en-US" w:eastAsia="zh-CN"/>
        </w:rPr>
        <w:t>产学研合作处（教师发展中心）</w:t>
      </w:r>
      <w:r>
        <w:rPr>
          <w:rFonts w:hint="eastAsia" w:asciiTheme="minorEastAsia" w:hAnsiTheme="minorEastAsia" w:cstheme="minorEastAsia"/>
          <w:sz w:val="24"/>
          <w:szCs w:val="24"/>
          <w:lang w:val="en-US" w:eastAsia="zh-CN"/>
        </w:rPr>
        <w:t>配合教学督导组</w:t>
      </w:r>
      <w:r>
        <w:rPr>
          <w:rFonts w:hint="default" w:asciiTheme="minorEastAsia" w:hAnsiTheme="minorEastAsia" w:cstheme="minorEastAsia"/>
          <w:sz w:val="24"/>
          <w:szCs w:val="24"/>
          <w:lang w:val="en-US" w:eastAsia="zh-CN"/>
        </w:rPr>
        <w:t>进入新进教师课堂，真实记录教师的课堂教学实际状况；新进教师根据</w:t>
      </w:r>
      <w:r>
        <w:rPr>
          <w:rFonts w:hint="eastAsia" w:asciiTheme="minorEastAsia" w:hAnsiTheme="minorEastAsia" w:cstheme="minorEastAsia"/>
          <w:sz w:val="24"/>
          <w:szCs w:val="24"/>
          <w:lang w:val="en-US" w:eastAsia="zh-CN"/>
        </w:rPr>
        <w:t>听课反馈</w:t>
      </w:r>
      <w:r>
        <w:rPr>
          <w:rFonts w:hint="default" w:asciiTheme="minorEastAsia" w:hAnsiTheme="minorEastAsia" w:cstheme="minorEastAsia"/>
          <w:sz w:val="24"/>
          <w:szCs w:val="24"/>
          <w:lang w:val="en-US" w:eastAsia="zh-CN"/>
        </w:rPr>
        <w:t>，及时进行教学反思；</w:t>
      </w:r>
      <w:r>
        <w:rPr>
          <w:rFonts w:hint="eastAsia" w:asciiTheme="minorEastAsia" w:hAnsiTheme="minorEastAsia" w:cstheme="minorEastAsia"/>
          <w:sz w:val="24"/>
          <w:szCs w:val="24"/>
          <w:lang w:val="en-US" w:eastAsia="zh-CN"/>
        </w:rPr>
        <w:t>二级学院对应教研室应当指派或</w:t>
      </w:r>
      <w:r>
        <w:rPr>
          <w:rFonts w:hint="default" w:asciiTheme="minorEastAsia" w:hAnsiTheme="minorEastAsia" w:cstheme="minorEastAsia"/>
          <w:sz w:val="24"/>
          <w:szCs w:val="24"/>
          <w:lang w:val="en-US" w:eastAsia="zh-CN"/>
        </w:rPr>
        <w:t>组织教学经验丰富、教学水平高的教学评议专家对新讲教师的教</w:t>
      </w:r>
      <w:r>
        <w:rPr>
          <w:rFonts w:hint="eastAsia" w:asciiTheme="minorEastAsia" w:hAnsiTheme="minorEastAsia" w:cstheme="minorEastAsia"/>
          <w:sz w:val="24"/>
          <w:szCs w:val="24"/>
          <w:lang w:val="en-US" w:eastAsia="zh-CN"/>
        </w:rPr>
        <w:t>案等进行细致分析和深入研讨。并提出相应的意见和建议，促进新进教师的快速成长。</w:t>
      </w:r>
    </w:p>
    <w:p>
      <w:pPr>
        <w:numPr>
          <w:ilvl w:val="0"/>
          <w:numId w:val="0"/>
        </w:numPr>
        <w:spacing w:line="360" w:lineRule="auto"/>
        <w:ind w:firstLine="56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default" w:asciiTheme="minorEastAsia" w:hAnsiTheme="minorEastAsia" w:cstheme="minorEastAsia"/>
          <w:sz w:val="24"/>
          <w:szCs w:val="24"/>
          <w:lang w:val="en-US" w:eastAsia="zh-CN"/>
        </w:rPr>
        <w:t>、举办教师教学沙龙活动</w:t>
      </w:r>
    </w:p>
    <w:p>
      <w:pPr>
        <w:numPr>
          <w:ilvl w:val="0"/>
          <w:numId w:val="0"/>
        </w:numPr>
        <w:spacing w:line="360" w:lineRule="auto"/>
        <w:ind w:firstLine="560"/>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产学研合作处（教师发展中心）</w:t>
      </w:r>
      <w:r>
        <w:rPr>
          <w:rFonts w:hint="default" w:asciiTheme="minorEastAsia" w:hAnsiTheme="minorEastAsia" w:cstheme="minorEastAsia"/>
          <w:sz w:val="24"/>
          <w:szCs w:val="24"/>
          <w:lang w:val="en-US" w:eastAsia="zh-CN"/>
        </w:rPr>
        <w:t>牵头组织开展“我与优秀教师面对面”教学沙龙系列活动，各相关学院负责承办，</w:t>
      </w:r>
      <w:r>
        <w:rPr>
          <w:rFonts w:hint="eastAsia" w:asciiTheme="minorEastAsia" w:hAnsiTheme="minorEastAsia" w:eastAsiaTheme="minorEastAsia" w:cstheme="minorEastAsia"/>
          <w:sz w:val="24"/>
          <w:szCs w:val="24"/>
          <w:lang w:val="en-US" w:eastAsia="zh-CN"/>
        </w:rPr>
        <w:t>教师发展中心</w:t>
      </w:r>
      <w:r>
        <w:rPr>
          <w:rFonts w:hint="default" w:asciiTheme="minorEastAsia" w:hAnsiTheme="minorEastAsia" w:cstheme="minorEastAsia"/>
          <w:sz w:val="24"/>
          <w:szCs w:val="24"/>
          <w:lang w:val="en-US" w:eastAsia="zh-CN"/>
        </w:rPr>
        <w:t>选派</w:t>
      </w:r>
      <w:r>
        <w:rPr>
          <w:rFonts w:hint="eastAsia" w:asciiTheme="minorEastAsia" w:hAnsiTheme="minorEastAsia" w:cstheme="minorEastAsia"/>
          <w:sz w:val="24"/>
          <w:szCs w:val="24"/>
          <w:lang w:val="en-US" w:eastAsia="zh-CN"/>
        </w:rPr>
        <w:t>教学名师</w:t>
      </w:r>
      <w:r>
        <w:rPr>
          <w:rFonts w:hint="default" w:asciiTheme="minorEastAsia" w:hAnsiTheme="minorEastAsia" w:cstheme="minorEastAsia"/>
          <w:sz w:val="24"/>
          <w:szCs w:val="24"/>
          <w:lang w:val="en-US" w:eastAsia="zh-CN"/>
        </w:rPr>
        <w:t>和学校督导组参加活动，并对沙龙进行监督。通过与新进教师面对面进行沟通交流，和新进教师分享宝贵的教学经验和教学技巧，分享优秀教师成长道路上的点点滴滴。各学院应将沙龙举办的时间、地点和主题上报</w:t>
      </w:r>
      <w:r>
        <w:rPr>
          <w:rFonts w:hint="eastAsia" w:asciiTheme="minorEastAsia" w:hAnsiTheme="minorEastAsia" w:eastAsiaTheme="minorEastAsia" w:cstheme="minorEastAsia"/>
          <w:sz w:val="24"/>
          <w:szCs w:val="24"/>
          <w:lang w:val="en-US" w:eastAsia="zh-CN"/>
        </w:rPr>
        <w:t>教师发展中心</w:t>
      </w:r>
      <w:r>
        <w:rPr>
          <w:rFonts w:hint="default"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教师发展中心</w:t>
      </w:r>
      <w:r>
        <w:rPr>
          <w:rFonts w:hint="default" w:asciiTheme="minorEastAsia" w:hAnsiTheme="minorEastAsia" w:cstheme="minorEastAsia"/>
          <w:sz w:val="24"/>
          <w:szCs w:val="24"/>
          <w:lang w:val="en-US" w:eastAsia="zh-CN"/>
        </w:rPr>
        <w:t>鼓励学校其他学院的专业教师共同参与活动。</w:t>
      </w:r>
    </w:p>
    <w:p>
      <w:pPr>
        <w:numPr>
          <w:ilvl w:val="0"/>
          <w:numId w:val="1"/>
        </w:numPr>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中青年骨干教师、教学名师等考核工作</w:t>
      </w:r>
    </w:p>
    <w:p>
      <w:pPr>
        <w:numPr>
          <w:ilvl w:val="0"/>
          <w:numId w:val="0"/>
        </w:numPr>
        <w:spacing w:line="360" w:lineRule="auto"/>
        <w:ind w:left="0" w:leftChars="0" w:firstLine="560" w:firstLine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2020年度，我校评选出的48名教学名师、中青年骨干教师等。2021年度将对这48名教师进行第一年考核。考核工作初步定于11月底开始，以二级学院为主，</w:t>
      </w:r>
      <w:r>
        <w:rPr>
          <w:rFonts w:hint="eastAsia" w:asciiTheme="minorEastAsia" w:hAnsiTheme="minorEastAsia" w:eastAsiaTheme="minorEastAsia" w:cstheme="minorEastAsia"/>
          <w:sz w:val="24"/>
          <w:szCs w:val="24"/>
          <w:lang w:val="en-US" w:eastAsia="zh-CN"/>
        </w:rPr>
        <w:t>教师发展中心</w:t>
      </w:r>
      <w:r>
        <w:rPr>
          <w:rFonts w:hint="eastAsia" w:asciiTheme="minorEastAsia" w:hAnsiTheme="minorEastAsia" w:cstheme="minorEastAsia"/>
          <w:sz w:val="24"/>
          <w:szCs w:val="24"/>
          <w:lang w:val="en-US" w:eastAsia="zh-CN"/>
        </w:rPr>
        <w:t>为辅。</w:t>
      </w:r>
      <w:r>
        <w:rPr>
          <w:rFonts w:hint="eastAsia" w:asciiTheme="minorEastAsia" w:hAnsiTheme="minorEastAsia" w:eastAsiaTheme="minorEastAsia" w:cstheme="minorEastAsia"/>
          <w:sz w:val="24"/>
          <w:szCs w:val="24"/>
          <w:lang w:val="en-US" w:eastAsia="zh-CN"/>
        </w:rPr>
        <w:t>产学研合作处（教师发展中心）</w:t>
      </w:r>
      <w:r>
        <w:rPr>
          <w:rFonts w:hint="eastAsia" w:asciiTheme="minorEastAsia" w:hAnsiTheme="minorEastAsia" w:cstheme="minorEastAsia"/>
          <w:sz w:val="24"/>
          <w:szCs w:val="24"/>
          <w:lang w:val="en-US" w:eastAsia="zh-CN"/>
        </w:rPr>
        <w:t>将配合二级学院制定出相应考核标准，基于标准进行考核工作。为年末奖励提供材料支撑。本工作计划在12月10日之前完成考核，12月15日前完成与财务对接，发放奖金。</w:t>
      </w:r>
    </w:p>
    <w:p>
      <w:pPr>
        <w:numPr>
          <w:ilvl w:val="0"/>
          <w:numId w:val="1"/>
        </w:numPr>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教师学历职称提升计划</w:t>
      </w:r>
    </w:p>
    <w:p>
      <w:pPr>
        <w:numPr>
          <w:ilvl w:val="0"/>
          <w:numId w:val="0"/>
        </w:num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积极鼓励教师参加大专本科的学历提升，大力支持鼓励教师通过相关途径参加高等院校举办的教师教育类专业的进修和函授教育，鼓励教师提升现有的学历，如参加专升本、全日制或在职研究生、博士考试，并给于一定的支持奖励。加强与一些师范类大学的联系，拓宽教师学历培训与提升渠道，帮助教师实现学历提升。积极为教师争取各种培训项目，推动教师能力素质提升。</w:t>
      </w:r>
    </w:p>
    <w:p>
      <w:pPr>
        <w:numPr>
          <w:ilvl w:val="0"/>
          <w:numId w:val="0"/>
        </w:numPr>
        <w:spacing w:line="360" w:lineRule="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2.引导和鼓励教师提升现有职称，加强对现有专业水平提升，主动地自我学习、自我培养,积极参与教育教学、技能大赛、专业建设、课程改革等工作。</w:t>
      </w:r>
    </w:p>
    <w:p>
      <w:pPr>
        <w:numPr>
          <w:ilvl w:val="0"/>
          <w:numId w:val="0"/>
        </w:numPr>
        <w:spacing w:line="360" w:lineRule="auto"/>
        <w:ind w:left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DC405"/>
    <w:multiLevelType w:val="singleLevel"/>
    <w:tmpl w:val="B0FDC4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94464"/>
    <w:rsid w:val="21A859DE"/>
    <w:rsid w:val="23422F28"/>
    <w:rsid w:val="2448383C"/>
    <w:rsid w:val="320A7FF2"/>
    <w:rsid w:val="332C3A56"/>
    <w:rsid w:val="3D2A6B04"/>
    <w:rsid w:val="4E5E0296"/>
    <w:rsid w:val="502B1745"/>
    <w:rsid w:val="57DE482F"/>
    <w:rsid w:val="669F7CBB"/>
    <w:rsid w:val="6D394464"/>
    <w:rsid w:val="7E75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2021-01-06T01:21:00Z</dcterms:created>
  <dc:creator>小沈</dc:creator>
  <cp:lastModifiedBy>小沈</cp:lastModifiedBy>
  <dcterms:modified xsi:type="dcterms:W3CDTF">2021-01-11T07:25:21Z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